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9B70B4">
        <w:tc>
          <w:tcPr>
            <w:tcW w:w="4068" w:type="dxa"/>
          </w:tcPr>
          <w:p w:rsidR="00BF045E" w:rsidRPr="009B70B4" w:rsidRDefault="00084C09" w:rsidP="00FC16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C165E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845B4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165E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490AE7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</w:t>
            </w:r>
            <w:r w:rsidR="007845B4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9B70B4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9B70B4" w:rsidRDefault="00BF045E" w:rsidP="003054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44A37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71E9" w:rsidRPr="009871E9" w:rsidRDefault="009871E9" w:rsidP="009871E9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9871E9">
        <w:rPr>
          <w:rFonts w:ascii="Times New Roman" w:eastAsia="Arial Unicode MS" w:hAnsi="Times New Roman"/>
          <w:b/>
          <w:bCs/>
          <w:sz w:val="28"/>
          <w:szCs w:val="28"/>
        </w:rPr>
        <w:t xml:space="preserve">О плане работы Камышловской городской территориальной комиссии </w:t>
      </w:r>
    </w:p>
    <w:p w:rsidR="00B61176" w:rsidRPr="004D33E0" w:rsidRDefault="009871E9" w:rsidP="009871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71E9">
        <w:rPr>
          <w:rFonts w:ascii="Times New Roman" w:eastAsia="Arial Unicode MS" w:hAnsi="Times New Roman"/>
          <w:b/>
          <w:bCs/>
          <w:sz w:val="28"/>
          <w:szCs w:val="28"/>
        </w:rPr>
        <w:t>на первое полугодие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71E9" w:rsidRPr="009871E9" w:rsidRDefault="009871E9" w:rsidP="009871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Заслушав и обсудив информацию председателя комиссии А.С.Мотыцкого о выполнении плана работы Камышловской городской территориальной избирательной комиссии на второе полугодие 2013 года и о проекте плана работы Комиссии на первое полугодие 2014 года, руководствуясь статьями 16, 25 Избирательного кодекса Свердловской области, постановлением Избирательной комиссии Свердловской области от 17 января 2013 года № 1/1 «О плане работы Избирательной комиссии Свердловской области на 2014 год», Регламентом Комиссии, Камышловская городская территориальная избирательная комиссия </w:t>
      </w:r>
      <w:r w:rsidRPr="009871E9">
        <w:rPr>
          <w:rFonts w:ascii="Times New Roman" w:hAnsi="Times New Roman"/>
          <w:b/>
          <w:sz w:val="28"/>
          <w:szCs w:val="28"/>
        </w:rPr>
        <w:t>РЕШИЛА:</w:t>
      </w:r>
    </w:p>
    <w:p w:rsidR="009871E9" w:rsidRPr="009871E9" w:rsidRDefault="009871E9" w:rsidP="009871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первое полугодие 2014 года (прилагается).</w:t>
      </w:r>
    </w:p>
    <w:p w:rsidR="009871E9" w:rsidRPr="009871E9" w:rsidRDefault="009871E9" w:rsidP="009871E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опубликовать на официальном сайте Камышловской городской территориальной избирательной комиссии.</w:t>
      </w:r>
    </w:p>
    <w:p w:rsidR="00BF045E" w:rsidRDefault="009871E9" w:rsidP="009871E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71E9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секретаря Комиссии Щелконогову Н.В.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9B70B4">
        <w:tc>
          <w:tcPr>
            <w:tcW w:w="5508" w:type="dxa"/>
          </w:tcPr>
          <w:p w:rsidR="00CA45EC" w:rsidRPr="009B70B4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363A07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9B70B4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Pr="009B70B4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9B70B4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CA45EC" w:rsidRPr="009B70B4">
        <w:tc>
          <w:tcPr>
            <w:tcW w:w="5508" w:type="dxa"/>
          </w:tcPr>
          <w:p w:rsidR="00A51633" w:rsidRPr="009B70B4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9B70B4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r w:rsidR="00363A07"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9B70B4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9B70B4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Pr="009B70B4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9B70B4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70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144A3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</w:p>
    <w:p w:rsidR="009871E9" w:rsidRDefault="009871E9" w:rsidP="009871E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871E9" w:rsidRPr="009871E9" w:rsidRDefault="009871E9" w:rsidP="009871E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71E9">
        <w:rPr>
          <w:rFonts w:ascii="Times New Roman" w:hAnsi="Times New Roman"/>
          <w:b/>
          <w:sz w:val="28"/>
          <w:szCs w:val="28"/>
        </w:rPr>
        <w:t>ПЛАН</w:t>
      </w:r>
    </w:p>
    <w:p w:rsidR="009871E9" w:rsidRPr="009871E9" w:rsidRDefault="009871E9" w:rsidP="009871E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71E9">
        <w:rPr>
          <w:rFonts w:ascii="Times New Roman" w:hAnsi="Times New Roman"/>
          <w:b/>
          <w:sz w:val="28"/>
          <w:szCs w:val="28"/>
        </w:rPr>
        <w:t>работы Камышловской городской территориальной</w:t>
      </w:r>
    </w:p>
    <w:p w:rsidR="009871E9" w:rsidRPr="009871E9" w:rsidRDefault="009871E9" w:rsidP="009871E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71E9">
        <w:rPr>
          <w:rFonts w:ascii="Times New Roman" w:hAnsi="Times New Roman"/>
          <w:b/>
          <w:sz w:val="28"/>
          <w:szCs w:val="28"/>
        </w:rPr>
        <w:t>избирательной комиссии на первое полугодие 2014 года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71E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871E9">
        <w:rPr>
          <w:rFonts w:ascii="Times New Roman" w:hAnsi="Times New Roman"/>
          <w:b/>
          <w:sz w:val="28"/>
          <w:szCs w:val="28"/>
        </w:rPr>
        <w:t>. Основные направления деятельности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Осуществление контроля на территории Камышловского городского округа  за соблюдением избирательных прав граждан Российской Федерации, рассмотрение жалоб на решения и действия (бездействие) избирательных комиссий.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Реализация мероприятий Программы Камышловской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на  территории Камышловского городского округа» в 2014 году.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Участие в мероприятиях межтерриториального Центра повышения правовой культуры избирателей, организаторов выборов и других участников избирательного процесса. 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Взаимодействие с общественными и молодежными организациями, молодежной избирательной комиссией  по вопросам  правового просвещения избирателей, их участия в мероприятиях, проводимых Камышловской городской территориальной избирательной комиссии, воспитание активной  жизненной  позиции молодежи. Организация и проведение конкурсов.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Обеспечение избирательных прав граждан с ограниченными физическими возможностями. Взаимодействие с общественными организациями инвалидов.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lastRenderedPageBreak/>
        <w:t>Взаимодействие с местными средствами массовой информации в обеспечении информированности, открытости и гласности избирательного процесса. Осуществление издательской деятельности.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Информационное обеспечение деятельности Камышловской городской территориальной избирательной комиссии. Совершенствование работы по размещению в сети Интернет информации о деятельности территориальной избирательной комиссии.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Совершенствование работы по регистрации (учету) избирателей, участников референдума, ведению Регистра избирателей, участников референдума, составлению и уточнению списков избирателей.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Организация обучения составов участковых избирательных комиссий и резерва кадров участковых избирательных комиссий Камышловского городского округа.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Совершенствование сайта территориальной избирательной комиссии.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2. Вопросы для рассмотрения на заседаниях Камышловской городской территориальной избирательной комиссии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Январь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Об утверждении Программы Камышловской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в 2014 году.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Cs/>
          <w:sz w:val="28"/>
          <w:szCs w:val="28"/>
        </w:rPr>
        <w:t xml:space="preserve">О Плане работы </w:t>
      </w:r>
      <w:r w:rsidRPr="009871E9">
        <w:rPr>
          <w:rFonts w:ascii="Times New Roman" w:hAnsi="Times New Roman"/>
          <w:sz w:val="28"/>
          <w:szCs w:val="28"/>
        </w:rPr>
        <w:t>Камышловской городской территориальной избирательной комиссии</w:t>
      </w:r>
      <w:r w:rsidRPr="009871E9">
        <w:rPr>
          <w:rFonts w:ascii="Times New Roman" w:hAnsi="Times New Roman"/>
          <w:bCs/>
          <w:sz w:val="28"/>
          <w:szCs w:val="28"/>
        </w:rPr>
        <w:t xml:space="preserve"> на 1 полугодие 2014 года.</w:t>
      </w:r>
      <w:r w:rsidRPr="009871E9">
        <w:rPr>
          <w:rFonts w:ascii="Times New Roman" w:hAnsi="Times New Roman"/>
          <w:b/>
          <w:sz w:val="28"/>
          <w:szCs w:val="28"/>
        </w:rPr>
        <w:t xml:space="preserve">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 утверждении Порядка ведения делопроизводства в участковой избирательной комиссии и Номенклатуры дел участковой избирательной комиссии</w:t>
      </w:r>
      <w:r w:rsidRPr="009871E9">
        <w:rPr>
          <w:rFonts w:ascii="Times New Roman" w:hAnsi="Times New Roman"/>
          <w:bCs/>
          <w:sz w:val="28"/>
          <w:szCs w:val="28"/>
        </w:rPr>
        <w:t>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 утверждении  плана обучения членов участковых избирательных комиссий и резерва составов участковых избирательных комиссий на 1 квартал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lastRenderedPageBreak/>
        <w:t>Февраль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проведении Дня молодого избирателя.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 утверждении плана работы Камышловской городской территориальной избирательной комиссии на март 2014 года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Март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внесении изменений в номенклатуру дел Камышловской городской территориальной избирательной комиссии на 2014 год.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Плане обучения и повышения квалификации  организаторов выборов и резерва составов  участковых избирательных комиссий на второй квартал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 утверждении плана работы Камышловской городской территориальной избирательной комиссии на апрель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71E9">
        <w:rPr>
          <w:rFonts w:ascii="Times New Roman" w:hAnsi="Times New Roman"/>
          <w:b/>
          <w:sz w:val="28"/>
          <w:szCs w:val="28"/>
        </w:rPr>
        <w:t>Апрель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 утверждении плана работы Камышловской городской территориальной избирательной комиссии на май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работе Камышловской городской территориальной избирательной комиссии с обращениями граждан в 1 квартале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Об участии Камышловской городской территориальной избирательной комиссии в мероприятиях, посвященных празднованию Дня Победы.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внесении изменений в составы участковых избирательных комиссий.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 xml:space="preserve"> Май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Об утверждении плана работы Камышловской городской территориальной избирательной комиссии на июнь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О проведении мероприятий правового просвещения с детьми, посещающими летние оздоровительные, трудовые лагеря в летний период 2014 года.  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внесении изменений в составы участковых избирательных комиссий.</w:t>
      </w:r>
    </w:p>
    <w:p w:rsid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Июнь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lastRenderedPageBreak/>
        <w:t>О выполнении плана работы Камышловской городской территориальной избирательной комиссии в первом полугодии 2014 года и о плане работы на второе полугодие 2014 года.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ходе проведения обучения членов участковых избирательных комиссий и резерва составов участковых избирательных комиссий Камышловского городского округа.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Об участии комиссии в мероприятиях, посвященных празднованию Дня молодежи.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О внесении изменений в составы участковых избирательных комиссий.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3. Мероприятия по реализации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в 2014 году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3.1. Реализация совместно с администрацией Камышловского городского округа, Комитетом по образованию, культуре, спорту и делам молодежи,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в 2014 году. Организация обучения членов участковых избирательных комиссий и резерва составов участковых избирательных комиссий Камышловского городского округа.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3.2. Использование новых технологий в процессе обучения составов участковых избирательных комиссий и резерва составов участковых избирательных комиссий.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3.3. Подготовка и выпуск информационных бюллетеней комиссии «Вестник ТИК».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3.4. Подготовка и издание методических пособий по программе обучения составов участковых избирательных комиссий и резерва составов участковых избирательных комиссий Камышловского городского округа.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lastRenderedPageBreak/>
        <w:t xml:space="preserve">3.5. Информационная поддержка сайта территориальной избирательной комиссии.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3.6. Участие в мероприятиях Межтерриториального центра повышения правовой культуры избирателей и организаторов выборов, в том числе молодежных, по темам избирательного законодательства, правовому просвещению избирателей, воспитанию активности участников избирательного процесса.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3.7. Планирование работы территориальной избирательной комиссии, заслушивание отчетов 1 раз в квартал о проделанной работе.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3.8. Предоставление средствам массовой информации, в том числе через Интернет, информационных материалов о деятельности территориальной избирательной комиссии, о принимаемых законодательных и нормативных актах.   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3.9. Совершенствование работы по обеспечению информационной поддержки сайта территориальной избирательной комиссии.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 xml:space="preserve">4. Организационное, материально – техническое и документационное обеспечение деятельности территориальной избирательной комиссии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4.1. Проведение обучающих совещаний-семинаров по изучению избирательного законодательства и совершенствованию деятельности организаторов выборов, резерва составов участковых избирательных комиссий.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4.2. Ведение делопроизводства, оформление протоколов заседаний территориальной избирательной комиссии, в соответствии с требованиями Порядка ведения делопроизводства в территориальной избирательной комиссии.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4.3. Оформление протоколов заседаний контрольно-ревизионной службы и экспертной комиссии.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lastRenderedPageBreak/>
        <w:t>4.4.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71E9">
        <w:rPr>
          <w:rFonts w:ascii="Times New Roman" w:hAnsi="Times New Roman"/>
          <w:sz w:val="28"/>
          <w:szCs w:val="28"/>
        </w:rPr>
        <w:t xml:space="preserve">Работа по совершенствованию работы с ПИ «Дело» в территориальной избирательной комиссии в соответствии с рекомендациями ЦИК России.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Cs/>
          <w:sz w:val="28"/>
          <w:szCs w:val="28"/>
        </w:rPr>
        <w:t>4.5.</w:t>
      </w:r>
      <w:r w:rsidRPr="009871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871E9">
        <w:rPr>
          <w:rFonts w:ascii="Times New Roman" w:hAnsi="Times New Roman"/>
          <w:sz w:val="28"/>
          <w:szCs w:val="28"/>
        </w:rPr>
        <w:t>Подготовка дел постоянного срока хранения за 2012-2013 г.г. для сдачи в архив.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5. Мероприятия по совершенствованию ГАС «Выборы»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5.1. Участие в проведении регламентных работ (совместно с ОАО МТУ «Кристалл»).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5.2. Работы по обеспечению и развитию системы информационной безопасности регионального фрагмента ГАС «Выборы», КСА ТИК. Соблюдение требований безопасности информации и условий эксплуатации КСА ГАС «Выборы».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5.3. Актуализация данных Регистра избирателей, участников референдума на территории Камышловского городского округа.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5.4. Развитие и наполнение сайта комиссии в Интернет.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871E9">
        <w:rPr>
          <w:rFonts w:ascii="Times New Roman" w:hAnsi="Times New Roman"/>
          <w:b/>
          <w:bCs/>
          <w:sz w:val="28"/>
          <w:szCs w:val="28"/>
        </w:rPr>
        <w:t>6. Финансовое обеспечение территориальной избирательной комиссии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6.1. Своевременное представление отчетов в ИКСО об исполнении бюджета. 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6.2. Своевременное направление заявки на обеспечение деятельности ТИК до 25 числа каждого месяца.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6.3. Прием и обработка первичных документов по ведению бухгалтерского учета в ТИК.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>6.4. Осуществление целевого расходования денежных средств, выделенных на обеспечение деятельности комиссии, реализацию программы правового просвещения граждан на территории Камышловского городского округа.</w:t>
      </w:r>
    </w:p>
    <w:p w:rsidR="009871E9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t xml:space="preserve">6.5. Подготовка и сдача отчетов за 2013 год в соответствующие государственные органы. </w:t>
      </w:r>
    </w:p>
    <w:p w:rsidR="00D0015B" w:rsidRPr="009871E9" w:rsidRDefault="009871E9" w:rsidP="009871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1E9">
        <w:rPr>
          <w:rFonts w:ascii="Times New Roman" w:hAnsi="Times New Roman"/>
          <w:sz w:val="28"/>
          <w:szCs w:val="28"/>
        </w:rPr>
        <w:lastRenderedPageBreak/>
        <w:t>6.6. Оформление первичных документов по ведению бухгалтерского учета в комиссии, сверка расчетов с поставщиками.</w:t>
      </w:r>
    </w:p>
    <w:sectPr w:rsidR="00D0015B" w:rsidRPr="009871E9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0B4" w:rsidRDefault="009B70B4">
      <w:pPr>
        <w:spacing w:after="0" w:line="240" w:lineRule="auto"/>
      </w:pPr>
      <w:r>
        <w:separator/>
      </w:r>
    </w:p>
  </w:endnote>
  <w:endnote w:type="continuationSeparator" w:id="0">
    <w:p w:rsidR="009B70B4" w:rsidRDefault="009B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0B4" w:rsidRDefault="009B70B4">
      <w:pPr>
        <w:spacing w:after="0" w:line="240" w:lineRule="auto"/>
      </w:pPr>
      <w:r>
        <w:separator/>
      </w:r>
    </w:p>
  </w:footnote>
  <w:footnote w:type="continuationSeparator" w:id="0">
    <w:p w:rsidR="009B70B4" w:rsidRDefault="009B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4A3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9B70B4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44A37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55C60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9871E9"/>
    <w:rsid w:val="009B70B4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144A3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44A37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2016-03-30T11:32:00Z</dcterms:created>
  <dcterms:modified xsi:type="dcterms:W3CDTF">2016-04-05T04:20:00Z</dcterms:modified>
</cp:coreProperties>
</file>